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6F" w:rsidRPr="00840AE5" w:rsidRDefault="004D386F" w:rsidP="00FE2F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4D386F" w:rsidRPr="00507B0F" w:rsidTr="00507B0F">
        <w:tc>
          <w:tcPr>
            <w:tcW w:w="3227" w:type="dxa"/>
            <w:shd w:val="clear" w:color="auto" w:fill="auto"/>
          </w:tcPr>
          <w:p w:rsidR="004D386F" w:rsidRPr="004D386F" w:rsidRDefault="004D386F" w:rsidP="004D386F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4D386F" w:rsidRPr="004D386F" w:rsidRDefault="004D386F" w:rsidP="004D386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1</w:t>
            </w:r>
          </w:p>
          <w:p w:rsidR="004D386F" w:rsidRPr="004D386F" w:rsidRDefault="00507B0F" w:rsidP="004D386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</w:t>
            </w:r>
            <w:r w:rsidR="004D386F" w:rsidRPr="004D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аказу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1-263</w:t>
            </w:r>
            <w:r w:rsidR="004D386F" w:rsidRPr="004D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D386F" w:rsidRPr="004D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 w:rsidR="004D386F" w:rsidRPr="004D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 р.</w:t>
            </w:r>
          </w:p>
          <w:p w:rsidR="004D386F" w:rsidRPr="004D386F" w:rsidRDefault="004D386F" w:rsidP="004D386F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D386F" w:rsidRPr="004D386F" w:rsidRDefault="004D386F" w:rsidP="004D386F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386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D386F" w:rsidRPr="004D386F" w:rsidRDefault="004D386F" w:rsidP="004D386F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38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38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38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38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38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38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38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386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D386F" w:rsidRPr="004D386F" w:rsidRDefault="004D386F" w:rsidP="004D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D386F">
        <w:rPr>
          <w:rFonts w:ascii="Times New Roman" w:hAnsi="Times New Roman" w:cs="Times New Roman"/>
          <w:b/>
          <w:sz w:val="40"/>
          <w:szCs w:val="40"/>
          <w:lang w:val="uk-UA"/>
        </w:rPr>
        <w:t>ПОЛОЖЕННЯ</w:t>
      </w: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8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арт простір «Суспільна платформа Колізей КПІ» ІФФ НТУУ «КПІ» </w:t>
      </w:r>
    </w:p>
    <w:p w:rsidR="004D386F" w:rsidRPr="004D386F" w:rsidRDefault="004D386F" w:rsidP="004D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Pr="004D386F" w:rsidRDefault="004D386F" w:rsidP="004D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86F" w:rsidRDefault="004D386F" w:rsidP="00FE2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386F">
        <w:rPr>
          <w:rFonts w:ascii="Times New Roman" w:hAnsi="Times New Roman" w:cs="Times New Roman"/>
          <w:sz w:val="28"/>
          <w:szCs w:val="28"/>
          <w:lang w:val="uk-UA"/>
        </w:rPr>
        <w:t>Київ 2015</w:t>
      </w:r>
    </w:p>
    <w:p w:rsidR="00507B0F" w:rsidRPr="004D386F" w:rsidRDefault="00507B0F" w:rsidP="00FE2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86F" w:rsidRPr="004D386F" w:rsidRDefault="004D386F" w:rsidP="004D386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8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4D386F" w:rsidRPr="004D386F" w:rsidRDefault="004D386F" w:rsidP="004D386F">
      <w:pPr>
        <w:numPr>
          <w:ilvl w:val="1"/>
          <w:numId w:val="4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положення регламентує діяльність Арт простору «Суспільна платформа Колізей КПІ» ІФФ НТУУ «КПІ».</w:t>
      </w:r>
    </w:p>
    <w:p w:rsidR="004D386F" w:rsidRPr="004D386F" w:rsidRDefault="004D386F" w:rsidP="004D386F">
      <w:pPr>
        <w:numPr>
          <w:ilvl w:val="1"/>
          <w:numId w:val="4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 простір «Суспільна платформа Колізей КПІ» ІФФ НТУУ «КПІ» (далі — Колізей КПІ) об’єднує студентів</w:t>
      </w:r>
      <w:r w:rsidR="00642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аспірантів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працівників НТУУ «КПІ», які прагнуть підвищення свого </w:t>
      </w:r>
      <w:r w:rsidR="00642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освітнього та 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культурного рівня, в тому числі в </w:t>
      </w:r>
      <w:proofErr w:type="spellStart"/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позанав</w:t>
      </w:r>
      <w:bookmarkStart w:id="0" w:name="_GoBack"/>
      <w:bookmarkEnd w:id="0"/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чальний</w:t>
      </w:r>
      <w:proofErr w:type="spellEnd"/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час.</w:t>
      </w:r>
      <w:r w:rsidRPr="004D386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4D386F">
        <w:rPr>
          <w:rFonts w:ascii="Times New Roman" w:eastAsia="Times New Roman" w:hAnsi="Times New Roman" w:cs="Times New Roman"/>
          <w:strike/>
          <w:sz w:val="28"/>
          <w:szCs w:val="28"/>
          <w:lang w:val="uk-UA" w:eastAsia="ru-RU"/>
        </w:rPr>
        <w:t xml:space="preserve"> </w:t>
      </w:r>
    </w:p>
    <w:p w:rsidR="004D386F" w:rsidRPr="004D386F" w:rsidRDefault="004D386F" w:rsidP="004D386F">
      <w:pPr>
        <w:numPr>
          <w:ilvl w:val="1"/>
          <w:numId w:val="4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Повне найменування арт простору «Суспільна платформа Колізей НТУУ «КПІ».</w:t>
      </w:r>
    </w:p>
    <w:p w:rsidR="004D386F" w:rsidRPr="004D386F" w:rsidRDefault="004D386F" w:rsidP="004D386F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Скорочене найменування арт простору «Суспільна платформа Колізей КПІ»:</w:t>
      </w:r>
    </w:p>
    <w:p w:rsidR="004D386F" w:rsidRPr="004D386F" w:rsidRDefault="004D386F" w:rsidP="004D386F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англійською мовою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«KPI </w:t>
      </w:r>
      <w:proofErr w:type="spellStart"/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Colosseum</w:t>
      </w:r>
      <w:proofErr w:type="spellEnd"/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D386F" w:rsidRPr="004D386F" w:rsidRDefault="004D386F" w:rsidP="004D386F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російською мовою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</w:t>
      </w:r>
      <w:proofErr w:type="spellStart"/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Колизей</w:t>
      </w:r>
      <w:proofErr w:type="spellEnd"/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КПИ»</w:t>
      </w:r>
    </w:p>
    <w:p w:rsidR="004D386F" w:rsidRPr="004D386F" w:rsidRDefault="004D386F" w:rsidP="004D386F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українською мовою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«Колізей КПІ»</w:t>
      </w:r>
    </w:p>
    <w:p w:rsidR="004D386F" w:rsidRPr="004D386F" w:rsidRDefault="004D386F" w:rsidP="004D386F">
      <w:pPr>
        <w:numPr>
          <w:ilvl w:val="1"/>
          <w:numId w:val="4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Колізей КПІ знаходиться за адресою:</w:t>
      </w:r>
      <w:r w:rsidRPr="004D38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Політехнічна, 35, навчальний корпус 9, Київ, 03056. </w:t>
      </w:r>
    </w:p>
    <w:p w:rsidR="004D386F" w:rsidRPr="004D386F" w:rsidRDefault="004D386F" w:rsidP="004D386F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Територією діяльності Колізею КПІ є територія внутрішньо</w:t>
      </w:r>
      <w:r w:rsidR="00642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дворика 9 корпусу НТУУ «КПІ».</w:t>
      </w:r>
    </w:p>
    <w:p w:rsidR="004D386F" w:rsidRPr="004D386F" w:rsidRDefault="004D386F" w:rsidP="004D386F">
      <w:pPr>
        <w:numPr>
          <w:ilvl w:val="1"/>
          <w:numId w:val="4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Колізей КПІ створений за ініціативою студентів НТУУ «КПІ» і функціонує на засадах вільного доступу усіх охочих в час роботи Колізею КПІ. </w:t>
      </w:r>
    </w:p>
    <w:p w:rsidR="004D386F" w:rsidRPr="004D386F" w:rsidRDefault="004D386F" w:rsidP="004D386F">
      <w:pPr>
        <w:numPr>
          <w:ilvl w:val="1"/>
          <w:numId w:val="4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Метою створення Колізею КПІ є 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всебічного розвитку студентів, створення умов для виховання патріотичного, високоморального та культурного суспільства, спонукання усіх охочих (відвідувачів Колізею КПІ) до інтелектуально-культурному розвитку, підтримка творчих ініціатив (в першу чергу – студентів НТУУ «КПІ»), </w:t>
      </w:r>
      <w:proofErr w:type="spellStart"/>
      <w:r w:rsidRPr="004D386F">
        <w:rPr>
          <w:rFonts w:ascii="Times New Roman" w:eastAsia="Times New Roman" w:hAnsi="Times New Roman" w:cs="Times New Roman"/>
          <w:sz w:val="28"/>
          <w:szCs w:val="28"/>
          <w:lang w:val="uk-UA"/>
        </w:rPr>
        <w:t>ревіталізація</w:t>
      </w:r>
      <w:proofErr w:type="spellEnd"/>
      <w:r w:rsidRPr="004D3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університетського простору, покращення іміджу НТУУ «КПІ». </w:t>
      </w:r>
    </w:p>
    <w:p w:rsidR="004D386F" w:rsidRPr="004D386F" w:rsidRDefault="004D386F" w:rsidP="004D386F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386F" w:rsidRPr="004D386F" w:rsidRDefault="004D386F" w:rsidP="004D386F">
      <w:pPr>
        <w:numPr>
          <w:ilvl w:val="0"/>
          <w:numId w:val="4"/>
        </w:num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86F">
        <w:rPr>
          <w:rFonts w:ascii="Times New Roman" w:hAnsi="Times New Roman" w:cs="Times New Roman"/>
          <w:b/>
          <w:sz w:val="28"/>
          <w:szCs w:val="28"/>
          <w:lang w:val="uk-UA"/>
        </w:rPr>
        <w:t>Основні задачі Колізею КПІ</w:t>
      </w:r>
    </w:p>
    <w:p w:rsidR="004D386F" w:rsidRPr="004D386F" w:rsidRDefault="004D386F" w:rsidP="004D386F">
      <w:pPr>
        <w:numPr>
          <w:ilvl w:val="1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86F">
        <w:rPr>
          <w:rFonts w:ascii="Times New Roman" w:hAnsi="Times New Roman" w:cs="Times New Roman"/>
          <w:sz w:val="28"/>
          <w:szCs w:val="28"/>
          <w:lang w:val="uk-UA"/>
        </w:rPr>
        <w:t>Колізей КПІ створюється з метою здійснення культурно-естетичного, художньо-творчого виховання студентів, координації і вирішення питань наповнення навчально-виховного процесу в НТУУ «КПІ» культурною, науковою та естетичною складовими з метою універсалізації розвитку, для забезпечення адекватної культури дозвілля студентської та викладацької громадськості в НТУУ «КПІ», виконує роль вагомого фактора у побудові корпоративної культури та іміджу НТУУ «КПІ» як сучасного європейського ВНЗ.</w:t>
      </w:r>
    </w:p>
    <w:p w:rsidR="004D386F" w:rsidRPr="004D386F" w:rsidRDefault="004D386F" w:rsidP="004D386F">
      <w:pPr>
        <w:numPr>
          <w:ilvl w:val="1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86F">
        <w:rPr>
          <w:rFonts w:ascii="Times New Roman" w:hAnsi="Times New Roman" w:cs="Times New Roman"/>
          <w:sz w:val="28"/>
          <w:szCs w:val="28"/>
          <w:lang w:val="uk-UA"/>
        </w:rPr>
        <w:t xml:space="preserve">Колізей КПІ здійснює свою діяльність за такими основними напрямками: проведення культурно-естетичних, культурно-масових, творчих, освітніх та наукових заходів, організація та розвиток художньо-творчої діяльності студентів, реалізація </w:t>
      </w:r>
      <w:proofErr w:type="spellStart"/>
      <w:r w:rsidRPr="004D386F">
        <w:rPr>
          <w:rFonts w:ascii="Times New Roman" w:hAnsi="Times New Roman" w:cs="Times New Roman"/>
          <w:sz w:val="28"/>
          <w:szCs w:val="28"/>
          <w:lang w:val="uk-UA"/>
        </w:rPr>
        <w:t>освітньо-творчих</w:t>
      </w:r>
      <w:proofErr w:type="spellEnd"/>
      <w:r w:rsidRPr="004D386F">
        <w:rPr>
          <w:rFonts w:ascii="Times New Roman" w:hAnsi="Times New Roman" w:cs="Times New Roman"/>
          <w:sz w:val="28"/>
          <w:szCs w:val="28"/>
          <w:lang w:val="uk-UA"/>
        </w:rPr>
        <w:t xml:space="preserve"> програм у культурно-виховній сфері.</w:t>
      </w:r>
    </w:p>
    <w:p w:rsidR="004D386F" w:rsidRPr="004D386F" w:rsidRDefault="004D386F" w:rsidP="004D386F">
      <w:pPr>
        <w:numPr>
          <w:ilvl w:val="1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86F">
        <w:rPr>
          <w:rFonts w:ascii="Times New Roman" w:hAnsi="Times New Roman" w:cs="Times New Roman"/>
          <w:sz w:val="28"/>
          <w:szCs w:val="28"/>
          <w:lang w:val="uk-UA"/>
        </w:rPr>
        <w:t>Напрямками діяльності Колізею КПІ є:</w:t>
      </w:r>
    </w:p>
    <w:p w:rsidR="004D386F" w:rsidRPr="004D386F" w:rsidRDefault="004D386F" w:rsidP="004D386F">
      <w:pPr>
        <w:numPr>
          <w:ilvl w:val="0"/>
          <w:numId w:val="6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8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Організація музичних заходів, літературних та театральних вечорів, проведення кінопоказів, </w:t>
      </w:r>
      <w:proofErr w:type="spellStart"/>
      <w:r w:rsidRPr="004D38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онлайн-трансляцій</w:t>
      </w:r>
      <w:proofErr w:type="spellEnd"/>
      <w:r w:rsidRPr="004D38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тощо;</w:t>
      </w:r>
    </w:p>
    <w:p w:rsidR="004D386F" w:rsidRPr="004D386F" w:rsidRDefault="004D386F" w:rsidP="004D386F">
      <w:pPr>
        <w:numPr>
          <w:ilvl w:val="0"/>
          <w:numId w:val="6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8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Проведення тематичних семінарів, організація шкіл з </w:t>
      </w:r>
      <w:proofErr w:type="spellStart"/>
      <w:r w:rsidRPr="004D38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інформальної</w:t>
      </w:r>
      <w:proofErr w:type="spellEnd"/>
      <w:r w:rsidRPr="004D38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освіти, майстер-класів, тренінгів, лекцій для студентів, аспірантів та викладачів;</w:t>
      </w:r>
    </w:p>
    <w:p w:rsidR="004D386F" w:rsidRPr="004D386F" w:rsidRDefault="004D386F" w:rsidP="004D386F">
      <w:pPr>
        <w:keepNext/>
        <w:keepLines/>
        <w:numPr>
          <w:ilvl w:val="0"/>
          <w:numId w:val="5"/>
        </w:numPr>
        <w:spacing w:before="480" w:after="0" w:line="240" w:lineRule="auto"/>
        <w:ind w:left="142" w:firstLine="425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D38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Проведення студентських просвітницьких заходів;</w:t>
      </w:r>
    </w:p>
    <w:p w:rsidR="004D386F" w:rsidRPr="004D386F" w:rsidRDefault="004D386F" w:rsidP="004D386F">
      <w:pPr>
        <w:keepNext/>
        <w:keepLines/>
        <w:numPr>
          <w:ilvl w:val="0"/>
          <w:numId w:val="5"/>
        </w:numPr>
        <w:spacing w:before="480" w:after="0" w:line="240" w:lineRule="auto"/>
        <w:ind w:left="142" w:firstLine="425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D38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Організація студентських культурно-масових заходів;</w:t>
      </w:r>
    </w:p>
    <w:p w:rsidR="004D386F" w:rsidRPr="004D386F" w:rsidRDefault="004D386F" w:rsidP="004D386F">
      <w:pPr>
        <w:keepNext/>
        <w:keepLines/>
        <w:numPr>
          <w:ilvl w:val="0"/>
          <w:numId w:val="5"/>
        </w:numPr>
        <w:spacing w:before="480" w:after="0" w:line="240" w:lineRule="auto"/>
        <w:ind w:left="142" w:firstLine="425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D38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Популяризація діяльності Університету серед студентів та абітурієнтів;</w:t>
      </w:r>
    </w:p>
    <w:p w:rsidR="004D386F" w:rsidRPr="004D386F" w:rsidRDefault="004D386F" w:rsidP="004D386F">
      <w:pPr>
        <w:keepNext/>
        <w:keepLines/>
        <w:numPr>
          <w:ilvl w:val="0"/>
          <w:numId w:val="5"/>
        </w:numPr>
        <w:spacing w:before="480" w:after="0" w:line="240" w:lineRule="auto"/>
        <w:ind w:left="142" w:firstLine="425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D38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Налагодження систематичної роботи по створенню сприятливих умов для розвитку студентської творчої активності;</w:t>
      </w:r>
    </w:p>
    <w:p w:rsidR="004D386F" w:rsidRPr="004D386F" w:rsidRDefault="004D386F" w:rsidP="004D386F">
      <w:pPr>
        <w:keepNext/>
        <w:keepLines/>
        <w:numPr>
          <w:ilvl w:val="0"/>
          <w:numId w:val="5"/>
        </w:numPr>
        <w:spacing w:before="480" w:after="0" w:line="240" w:lineRule="auto"/>
        <w:ind w:left="142" w:firstLine="425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D38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Підготовка щорічних звітів про роботу арт простору.</w:t>
      </w:r>
    </w:p>
    <w:p w:rsidR="004D386F" w:rsidRPr="004D386F" w:rsidRDefault="004D386F" w:rsidP="004D386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86F" w:rsidRPr="004D386F" w:rsidRDefault="004D386F" w:rsidP="004D386F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4D386F">
        <w:rPr>
          <w:rFonts w:ascii="Times New Roman" w:hAnsi="Times New Roman" w:cs="Times New Roman"/>
          <w:b/>
          <w:color w:val="333333"/>
          <w:sz w:val="28"/>
          <w:szCs w:val="28"/>
          <w:lang w:val="uk-UA" w:eastAsia="ru-RU"/>
        </w:rPr>
        <w:t>Принципи і організація діяльності Колізею КПІ</w:t>
      </w:r>
    </w:p>
    <w:p w:rsidR="004D386F" w:rsidRPr="004D386F" w:rsidRDefault="004D386F" w:rsidP="004D386F">
      <w:pPr>
        <w:numPr>
          <w:ilvl w:val="1"/>
          <w:numId w:val="4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Колізей КПІ є некомерційним проектом. Реклама (пряма та прихована) всередині Колізею КПІ не допускається. Усі заходи Колізею КПІ здійснюються на безоплатній основі як для організаторів, так і для відвідувачів.  </w:t>
      </w:r>
    </w:p>
    <w:p w:rsidR="004D386F" w:rsidRPr="004D386F" w:rsidRDefault="004D386F" w:rsidP="004D386F">
      <w:pPr>
        <w:numPr>
          <w:ilvl w:val="1"/>
          <w:numId w:val="4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своїй діяльності Колізей КПІ керується Конституцією України, іншим  законодавством України, правилами внутрішнього розпорядку НТУУ «КПІ», Кодексом честі НТУУ «КПІ» та цим Положенням; </w:t>
      </w:r>
    </w:p>
    <w:p w:rsidR="004D386F" w:rsidRPr="004D386F" w:rsidRDefault="004D386F" w:rsidP="004D386F">
      <w:pPr>
        <w:numPr>
          <w:ilvl w:val="1"/>
          <w:numId w:val="4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Колізей КПІ функціонує на принципах поваги до прав, законних інтересів, релігійних переконань, національності, раси, майнового стану та соціального походження відвідувачів та учасників проекту Колізей КПІ. </w:t>
      </w:r>
    </w:p>
    <w:p w:rsidR="004D386F" w:rsidRPr="004D386F" w:rsidRDefault="004D386F" w:rsidP="004D386F">
      <w:pPr>
        <w:numPr>
          <w:ilvl w:val="1"/>
          <w:numId w:val="4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Відвідувати Колізей КПІ (в години роботи) можуть усі охочі за умови дотримання правил внутрішнього розпорядку НТУУ «КПІ», Кодексу честі НТУУ «КПІ» та інших загальноприйнятих правил поведінки у громадських місцях</w:t>
      </w:r>
      <w:r w:rsidRPr="004D386F">
        <w:rPr>
          <w:rFonts w:eastAsia="Times New Roman" w:cs="Times New Roman"/>
          <w:sz w:val="28"/>
          <w:szCs w:val="28"/>
          <w:lang w:val="uk-UA"/>
        </w:rPr>
        <w:t xml:space="preserve">.  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D386F" w:rsidRPr="004D386F" w:rsidRDefault="004D386F" w:rsidP="004D386F">
      <w:pPr>
        <w:numPr>
          <w:ilvl w:val="1"/>
          <w:numId w:val="4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/>
        </w:rPr>
        <w:t>При організації та проведенні заходів на території Колізею КПІ не допускається</w:t>
      </w: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розпалювання національної, расової чи релігійної ворожнечі, приниження честі та гідності особи, дискримінація її за тими чи іншими ознаками, 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/>
        </w:rPr>
        <w:t>заклики до насильницької зміни конституційного ладу України, розв’язування війни, агресивних дій або їх пропаганда та вчинення інших проти правових дій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D386F" w:rsidRPr="004D386F" w:rsidRDefault="004D386F" w:rsidP="004D386F">
      <w:pPr>
        <w:numPr>
          <w:ilvl w:val="1"/>
          <w:numId w:val="4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Робочими годинами Колізею КПІ є з 9.00 до 18.00</w:t>
      </w:r>
      <w:r w:rsidR="00642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до 17.30 годин  у зимовий період </w:t>
      </w: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понеділка по </w:t>
      </w:r>
      <w:r w:rsidR="00642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п’ятницю. У суботу та неділю години роботи здійснюються за окремим</w:t>
      </w:r>
      <w:r w:rsidR="00B77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графіком, а також години роботи окремих заходів </w:t>
      </w: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узгоджуються додатково.</w:t>
      </w:r>
    </w:p>
    <w:p w:rsidR="004D386F" w:rsidRPr="004D386F" w:rsidRDefault="004D386F" w:rsidP="004D386F">
      <w:pPr>
        <w:numPr>
          <w:ilvl w:val="1"/>
          <w:numId w:val="4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 робочих годин знаходиться на вході в Колізей КПІ.</w:t>
      </w:r>
    </w:p>
    <w:p w:rsidR="004D386F" w:rsidRPr="004D386F" w:rsidRDefault="004D386F" w:rsidP="004D386F">
      <w:pPr>
        <w:numPr>
          <w:ilvl w:val="1"/>
          <w:numId w:val="4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письмовою заявою організаторів заходу, яка погоджується з Відповідальною особою</w:t>
      </w:r>
      <w:r w:rsidR="00B77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деканом ІФФ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проректором з науково-педагогічної роботи (навчально-виховний напрям), </w:t>
      </w: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робочі години 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бути змінені. Про що розміщується оголошення на вході в Колізей КПІ.</w:t>
      </w:r>
    </w:p>
    <w:p w:rsidR="004D386F" w:rsidRPr="004D386F" w:rsidRDefault="004D386F" w:rsidP="004D386F">
      <w:pPr>
        <w:numPr>
          <w:ilvl w:val="1"/>
          <w:numId w:val="4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Письмова заява на проведення заходу подається на погодження Відповідальній особі</w:t>
      </w:r>
      <w:r w:rsidR="00F82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декана ІФФ</w:t>
      </w: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проректору з науково-педагогічної </w:t>
      </w: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роботи (навчально-виховний напрям) за 2 тижні (14 календарних днів) до фактичної дати проведення заходу. Документи для погодження проведення заходу можуть подаватись разом із заявою на проведення, але не пізніше 5 календарних днів до фактичної дати проведення заходу.</w:t>
      </w:r>
    </w:p>
    <w:p w:rsidR="004D386F" w:rsidRPr="004D386F" w:rsidRDefault="004D386F" w:rsidP="004D386F">
      <w:pPr>
        <w:numPr>
          <w:ilvl w:val="1"/>
          <w:numId w:val="4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План заходів Колізею КПІ на певні періоди розробляє Відповідальний   спільно з робочою групою.</w:t>
      </w:r>
    </w:p>
    <w:p w:rsidR="004D386F" w:rsidRPr="004D386F" w:rsidRDefault="004D386F" w:rsidP="004D386F">
      <w:pPr>
        <w:numPr>
          <w:ilvl w:val="1"/>
          <w:numId w:val="4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 за змістове наповнення заходів Колізею КПІ несе автор (автори) чи організатор заходу за погодженням з</w:t>
      </w:r>
      <w:r w:rsidR="00F82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деканом ІФФ та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проректором з науково-педагогічної роботи (навчально-виховний напрям)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386F" w:rsidRPr="004D386F" w:rsidRDefault="004D386F" w:rsidP="004D386F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D386F" w:rsidRPr="004D386F" w:rsidRDefault="004D386F" w:rsidP="004D386F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D38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4.Керівництво Колізеєм КПІ</w:t>
      </w:r>
    </w:p>
    <w:p w:rsidR="004D386F" w:rsidRPr="004D386F" w:rsidRDefault="004D386F" w:rsidP="004D386F">
      <w:pPr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4.1.</w:t>
      </w:r>
      <w:r w:rsidRPr="004D38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Обов’язки керівника 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Колізею КПІ покладаються на Відповідальну особу. Відповідальна особа Колізею КПІ — матеріально-відповідальний працівник ІФФ НТУУ «КПІ», який призначається наказом декана за погодженням з органами студентського самоврядування (СР ІФФ та Профбюро ІФФ)</w:t>
      </w:r>
      <w:r w:rsidR="00DE5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поточний навчальний рік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Відповідальна особа здійснює свою діяльність на громадських засадах. </w:t>
      </w:r>
    </w:p>
    <w:p w:rsidR="004D386F" w:rsidRPr="004D386F" w:rsidRDefault="004D386F" w:rsidP="004D386F">
      <w:pPr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Відповідальний забезпечує дотримання повноцінної роботи Колізею КПІ, правил техніки безпеки, протипожежної безпеки, збереження майна, санітарно-гігієнічних норм експлуатації приміщень та правил внутрішнього розпорядку в НТУУ «КПІ».</w:t>
      </w:r>
    </w:p>
    <w:p w:rsidR="004D386F" w:rsidRPr="004D386F" w:rsidRDefault="004D386F" w:rsidP="004D386F">
      <w:pPr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Поточна діяльність Колізею КПІ здійснюється робочою групою, до складу якої</w:t>
      </w:r>
      <w:r w:rsidR="00F82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2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правило, входять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студенти, аспіранти</w:t>
      </w:r>
      <w:r w:rsidR="00F82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співробітники ІФФ</w:t>
      </w:r>
      <w:r w:rsidRPr="004D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НТУУ «КПІ». Склад робочої групи на поточний навчальний рік визначається розпорядженням Відповідальної особи. Участь в робочій групі є добровільною та здійснюється на громадських засадах. </w:t>
      </w:r>
    </w:p>
    <w:p w:rsidR="004D386F" w:rsidRPr="004D386F" w:rsidRDefault="004D386F" w:rsidP="004D386F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D38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5. Фінансування </w:t>
      </w:r>
      <w:r w:rsidRPr="004D38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Колізею КПІ </w:t>
      </w:r>
    </w:p>
    <w:p w:rsidR="004D386F" w:rsidRPr="004D386F" w:rsidRDefault="004D386F" w:rsidP="004D386F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D386F" w:rsidRPr="004D386F" w:rsidRDefault="004D386F" w:rsidP="004D386F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5.1. Фінансування Колізею КПІ може здійснюватися за рахунок коштів НТУУ «КПІ», благодійних внесків та інших джерел, не заборонених законодавством.</w:t>
      </w:r>
    </w:p>
    <w:p w:rsidR="004D386F" w:rsidRPr="004D386F" w:rsidRDefault="004D386F" w:rsidP="004D386F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D386F" w:rsidRPr="004D386F" w:rsidRDefault="004D386F" w:rsidP="004D386F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D38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6. Порядок ліквідації</w:t>
      </w:r>
    </w:p>
    <w:p w:rsidR="004D386F" w:rsidRPr="004D386F" w:rsidRDefault="004D386F" w:rsidP="004D386F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D3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6.1. Ліквідація Колізею КПІ може бути здійснена наказом ректора НТУУ «КПІ» у випадках, передбачених законодавством. </w:t>
      </w:r>
    </w:p>
    <w:p w:rsidR="004D386F" w:rsidRPr="004D386F" w:rsidRDefault="004D386F" w:rsidP="004D386F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D386F" w:rsidRPr="004D386F" w:rsidRDefault="004D386F" w:rsidP="004D386F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D386F" w:rsidRPr="004D386F" w:rsidRDefault="004D386F" w:rsidP="004D386F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D386F" w:rsidRPr="004D386F" w:rsidRDefault="004D386F" w:rsidP="004D386F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D386F" w:rsidRPr="004D386F" w:rsidRDefault="004D386F" w:rsidP="004D386F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40AE5" w:rsidRPr="00840AE5" w:rsidRDefault="00840AE5" w:rsidP="004D386F">
      <w:pPr>
        <w:tabs>
          <w:tab w:val="left" w:pos="567"/>
        </w:tabs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0AE5" w:rsidRPr="00840AE5" w:rsidSect="00DF67CD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A0" w:rsidRDefault="00CA79A0">
      <w:pPr>
        <w:spacing w:after="0" w:line="240" w:lineRule="auto"/>
      </w:pPr>
      <w:r>
        <w:separator/>
      </w:r>
    </w:p>
  </w:endnote>
  <w:endnote w:type="continuationSeparator" w:id="0">
    <w:p w:rsidR="00CA79A0" w:rsidRDefault="00CA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92305"/>
      <w:docPartObj>
        <w:docPartGallery w:val="Page Numbers (Bottom of Page)"/>
        <w:docPartUnique/>
      </w:docPartObj>
    </w:sdtPr>
    <w:sdtEndPr/>
    <w:sdtContent>
      <w:p w:rsidR="00DF67CD" w:rsidRDefault="00DF67C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9B0" w:rsidRPr="003169B0">
          <w:rPr>
            <w:noProof/>
            <w:lang w:val="ru-RU"/>
          </w:rPr>
          <w:t>4</w:t>
        </w:r>
        <w:r>
          <w:fldChar w:fldCharType="end"/>
        </w:r>
      </w:p>
    </w:sdtContent>
  </w:sdt>
  <w:p w:rsidR="00DF67CD" w:rsidRDefault="00DF67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A0" w:rsidRDefault="00CA79A0">
      <w:pPr>
        <w:spacing w:after="0" w:line="240" w:lineRule="auto"/>
      </w:pPr>
      <w:r>
        <w:separator/>
      </w:r>
    </w:p>
  </w:footnote>
  <w:footnote w:type="continuationSeparator" w:id="0">
    <w:p w:rsidR="00CA79A0" w:rsidRDefault="00CA7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C09"/>
    <w:multiLevelType w:val="hybridMultilevel"/>
    <w:tmpl w:val="685891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A86F82"/>
    <w:multiLevelType w:val="hybridMultilevel"/>
    <w:tmpl w:val="1A72FAD8"/>
    <w:lvl w:ilvl="0" w:tplc="66A8A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4006CE"/>
    <w:multiLevelType w:val="hybridMultilevel"/>
    <w:tmpl w:val="9F3C65EA"/>
    <w:lvl w:ilvl="0" w:tplc="3634E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C5E8A"/>
    <w:multiLevelType w:val="hybridMultilevel"/>
    <w:tmpl w:val="3AC61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F873F3"/>
    <w:multiLevelType w:val="hybridMultilevel"/>
    <w:tmpl w:val="D74AC168"/>
    <w:lvl w:ilvl="0" w:tplc="61486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7518A8"/>
    <w:multiLevelType w:val="multilevel"/>
    <w:tmpl w:val="24DC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44"/>
    <w:rsid w:val="00273C34"/>
    <w:rsid w:val="003169B0"/>
    <w:rsid w:val="004B5C44"/>
    <w:rsid w:val="004D386F"/>
    <w:rsid w:val="00507B0F"/>
    <w:rsid w:val="00642B14"/>
    <w:rsid w:val="00715D25"/>
    <w:rsid w:val="008364B9"/>
    <w:rsid w:val="00840AE5"/>
    <w:rsid w:val="00B77550"/>
    <w:rsid w:val="00BB7872"/>
    <w:rsid w:val="00BF3552"/>
    <w:rsid w:val="00CA79A0"/>
    <w:rsid w:val="00CC57ED"/>
    <w:rsid w:val="00DE5FBC"/>
    <w:rsid w:val="00DF67CD"/>
    <w:rsid w:val="00EA0F2A"/>
    <w:rsid w:val="00F34AAE"/>
    <w:rsid w:val="00F8236E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D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ED"/>
    <w:pPr>
      <w:ind w:left="720"/>
      <w:contextualSpacing/>
    </w:pPr>
    <w:rPr>
      <w:rFonts w:cs="Times New Roman"/>
    </w:rPr>
  </w:style>
  <w:style w:type="paragraph" w:styleId="a4">
    <w:name w:val="footer"/>
    <w:basedOn w:val="a"/>
    <w:link w:val="a5"/>
    <w:uiPriority w:val="99"/>
    <w:unhideWhenUsed/>
    <w:rsid w:val="00840AE5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40AE5"/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EA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F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2F2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F22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D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ED"/>
    <w:pPr>
      <w:ind w:left="720"/>
      <w:contextualSpacing/>
    </w:pPr>
    <w:rPr>
      <w:rFonts w:cs="Times New Roman"/>
    </w:rPr>
  </w:style>
  <w:style w:type="paragraph" w:styleId="a4">
    <w:name w:val="footer"/>
    <w:basedOn w:val="a"/>
    <w:link w:val="a5"/>
    <w:uiPriority w:val="99"/>
    <w:unhideWhenUsed/>
    <w:rsid w:val="00840AE5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40AE5"/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EA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F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2F2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F2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E8B7-85C3-47A8-80B7-C5286AFA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1223</cp:lastModifiedBy>
  <cp:revision>10</cp:revision>
  <cp:lastPrinted>2015-11-18T07:25:00Z</cp:lastPrinted>
  <dcterms:created xsi:type="dcterms:W3CDTF">2015-10-28T12:30:00Z</dcterms:created>
  <dcterms:modified xsi:type="dcterms:W3CDTF">2015-11-18T07:25:00Z</dcterms:modified>
</cp:coreProperties>
</file>