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B567F2" w14:textId="6BABB7DA" w:rsidR="00B4507D" w:rsidRDefault="00D94943" w:rsidP="00B4507D">
      <w:pPr>
        <w:keepNext/>
        <w:keepLines/>
        <w:tabs>
          <w:tab w:val="left" w:pos="2622"/>
        </w:tabs>
        <w:spacing w:after="0" w:line="276" w:lineRule="auto"/>
        <w:ind w:firstLine="567"/>
        <w:jc w:val="right"/>
        <w:rPr>
          <w:rFonts w:ascii="Times New Roman" w:eastAsia="Times New Roman" w:hAnsi="Times New Roman" w:cs="Times New Roman"/>
          <w:lang w:val="uk-UA"/>
        </w:rPr>
      </w:pPr>
      <w:proofErr w:type="spellStart"/>
      <w:r>
        <w:rPr>
          <w:rFonts w:ascii="Times New Roman" w:eastAsia="Times New Roman" w:hAnsi="Times New Roman" w:cs="Times New Roman"/>
        </w:rPr>
        <w:t>Додаток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lang w:val="uk-UA"/>
        </w:rPr>
        <w:t>3</w:t>
      </w:r>
      <w:r>
        <w:rPr>
          <w:rFonts w:ascii="Times New Roman" w:eastAsia="Times New Roman" w:hAnsi="Times New Roman" w:cs="Times New Roman"/>
        </w:rPr>
        <w:br/>
        <w:t xml:space="preserve">до </w:t>
      </w:r>
      <w:r w:rsidRPr="005E6215">
        <w:rPr>
          <w:rFonts w:ascii="Times New Roman" w:eastAsia="Times New Roman" w:hAnsi="Times New Roman" w:cs="Times New Roman"/>
        </w:rPr>
        <w:t>Поряд</w:t>
      </w:r>
      <w:r>
        <w:rPr>
          <w:rFonts w:ascii="Times New Roman" w:eastAsia="Times New Roman" w:hAnsi="Times New Roman" w:cs="Times New Roman"/>
        </w:rPr>
        <w:t>ку</w:t>
      </w:r>
      <w:r w:rsidRPr="005E6215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5E6215">
        <w:rPr>
          <w:rFonts w:ascii="Times New Roman" w:eastAsia="Times New Roman" w:hAnsi="Times New Roman" w:cs="Times New Roman"/>
        </w:rPr>
        <w:t>встановлення</w:t>
      </w:r>
      <w:proofErr w:type="spellEnd"/>
      <w:r w:rsidRPr="005E6215">
        <w:rPr>
          <w:rFonts w:ascii="Times New Roman" w:eastAsia="Times New Roman" w:hAnsi="Times New Roman" w:cs="Times New Roman"/>
        </w:rPr>
        <w:t xml:space="preserve"> факту </w:t>
      </w:r>
      <w:proofErr w:type="spellStart"/>
      <w:r w:rsidRPr="005E6215">
        <w:rPr>
          <w:rFonts w:ascii="Times New Roman" w:eastAsia="Times New Roman" w:hAnsi="Times New Roman" w:cs="Times New Roman"/>
        </w:rPr>
        <w:t>вчинення</w:t>
      </w:r>
      <w:proofErr w:type="spellEnd"/>
      <w:r w:rsidRPr="005E6215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5E6215">
        <w:rPr>
          <w:rFonts w:ascii="Times New Roman" w:eastAsia="Times New Roman" w:hAnsi="Times New Roman" w:cs="Times New Roman"/>
        </w:rPr>
        <w:t>порушень</w:t>
      </w:r>
      <w:proofErr w:type="spellEnd"/>
      <w:r w:rsidRPr="005E6215">
        <w:rPr>
          <w:rFonts w:ascii="Times New Roman" w:eastAsia="Times New Roman" w:hAnsi="Times New Roman" w:cs="Times New Roman"/>
        </w:rPr>
        <w:t xml:space="preserve"> правил </w:t>
      </w:r>
      <w:proofErr w:type="spellStart"/>
      <w:r w:rsidRPr="005E6215">
        <w:rPr>
          <w:rFonts w:ascii="Times New Roman" w:eastAsia="Times New Roman" w:hAnsi="Times New Roman" w:cs="Times New Roman"/>
        </w:rPr>
        <w:t>внутрішнього</w:t>
      </w:r>
      <w:proofErr w:type="spellEnd"/>
      <w:r w:rsidRPr="005E6215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5E6215">
        <w:rPr>
          <w:rFonts w:ascii="Times New Roman" w:eastAsia="Times New Roman" w:hAnsi="Times New Roman" w:cs="Times New Roman"/>
        </w:rPr>
        <w:t>розпорядку</w:t>
      </w:r>
      <w:proofErr w:type="spellEnd"/>
      <w:r w:rsidRPr="005E6215">
        <w:rPr>
          <w:rFonts w:ascii="Times New Roman" w:eastAsia="Times New Roman" w:hAnsi="Times New Roman" w:cs="Times New Roman"/>
        </w:rPr>
        <w:t xml:space="preserve"> </w:t>
      </w:r>
    </w:p>
    <w:p w14:paraId="3A009BDD" w14:textId="06C2BB38" w:rsidR="00D94943" w:rsidRDefault="00B4507D" w:rsidP="00B4507D">
      <w:pPr>
        <w:keepNext/>
        <w:keepLines/>
        <w:tabs>
          <w:tab w:val="left" w:pos="2622"/>
        </w:tabs>
        <w:spacing w:after="0" w:line="276" w:lineRule="auto"/>
        <w:ind w:firstLine="567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lang w:val="uk-UA"/>
        </w:rPr>
        <w:t xml:space="preserve"> </w:t>
      </w:r>
      <w:proofErr w:type="spellStart"/>
      <w:r w:rsidR="00D94943" w:rsidRPr="005E6215">
        <w:rPr>
          <w:rFonts w:ascii="Times New Roman" w:eastAsia="Times New Roman" w:hAnsi="Times New Roman" w:cs="Times New Roman"/>
        </w:rPr>
        <w:t>гуртожитку</w:t>
      </w:r>
      <w:proofErr w:type="spellEnd"/>
      <w:r w:rsidR="00D94943" w:rsidRPr="005E6215">
        <w:rPr>
          <w:rFonts w:ascii="Times New Roman" w:eastAsia="Times New Roman" w:hAnsi="Times New Roman" w:cs="Times New Roman"/>
        </w:rPr>
        <w:t xml:space="preserve"> </w:t>
      </w:r>
      <w:proofErr w:type="spellStart"/>
      <w:r w:rsidR="00D94943" w:rsidRPr="005E6215">
        <w:rPr>
          <w:rFonts w:ascii="Times New Roman" w:eastAsia="Times New Roman" w:hAnsi="Times New Roman" w:cs="Times New Roman"/>
        </w:rPr>
        <w:t>студентського</w:t>
      </w:r>
      <w:proofErr w:type="spellEnd"/>
      <w:r w:rsidR="00D94943" w:rsidRPr="005E6215">
        <w:rPr>
          <w:rFonts w:ascii="Times New Roman" w:eastAsia="Times New Roman" w:hAnsi="Times New Roman" w:cs="Times New Roman"/>
        </w:rPr>
        <w:t xml:space="preserve"> </w:t>
      </w:r>
      <w:proofErr w:type="spellStart"/>
      <w:r w:rsidR="00D94943" w:rsidRPr="005E6215">
        <w:rPr>
          <w:rFonts w:ascii="Times New Roman" w:eastAsia="Times New Roman" w:hAnsi="Times New Roman" w:cs="Times New Roman"/>
        </w:rPr>
        <w:t>містечка</w:t>
      </w:r>
      <w:proofErr w:type="spellEnd"/>
      <w:r w:rsidR="00D94943" w:rsidRPr="005E6215">
        <w:rPr>
          <w:rFonts w:ascii="Times New Roman" w:eastAsia="Times New Roman" w:hAnsi="Times New Roman" w:cs="Times New Roman"/>
        </w:rPr>
        <w:t xml:space="preserve"> КПІ </w:t>
      </w:r>
      <w:proofErr w:type="spellStart"/>
      <w:r w:rsidR="00D94943" w:rsidRPr="005E6215">
        <w:rPr>
          <w:rFonts w:ascii="Times New Roman" w:eastAsia="Times New Roman" w:hAnsi="Times New Roman" w:cs="Times New Roman"/>
        </w:rPr>
        <w:t>ім</w:t>
      </w:r>
      <w:proofErr w:type="spellEnd"/>
      <w:r w:rsidR="00D94943" w:rsidRPr="005E6215">
        <w:rPr>
          <w:rFonts w:ascii="Times New Roman" w:eastAsia="Times New Roman" w:hAnsi="Times New Roman" w:cs="Times New Roman"/>
        </w:rPr>
        <w:t xml:space="preserve">. </w:t>
      </w:r>
      <w:proofErr w:type="spellStart"/>
      <w:r w:rsidR="00D94943" w:rsidRPr="005E6215">
        <w:rPr>
          <w:rFonts w:ascii="Times New Roman" w:eastAsia="Times New Roman" w:hAnsi="Times New Roman" w:cs="Times New Roman"/>
        </w:rPr>
        <w:t>Ігоря</w:t>
      </w:r>
      <w:proofErr w:type="spellEnd"/>
      <w:r w:rsidR="00D94943" w:rsidRPr="005E6215">
        <w:rPr>
          <w:rFonts w:ascii="Times New Roman" w:eastAsia="Times New Roman" w:hAnsi="Times New Roman" w:cs="Times New Roman"/>
        </w:rPr>
        <w:t xml:space="preserve"> </w:t>
      </w:r>
      <w:proofErr w:type="spellStart"/>
      <w:r w:rsidR="00D94943" w:rsidRPr="005E6215">
        <w:rPr>
          <w:rFonts w:ascii="Times New Roman" w:eastAsia="Times New Roman" w:hAnsi="Times New Roman" w:cs="Times New Roman"/>
        </w:rPr>
        <w:t>Сікорського</w:t>
      </w:r>
      <w:proofErr w:type="spellEnd"/>
    </w:p>
    <w:p w14:paraId="00000005" w14:textId="77777777" w:rsidR="00A17AAF" w:rsidRDefault="00A17AAF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0000006" w14:textId="77777777" w:rsidR="00A17AAF" w:rsidRDefault="00000000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Таблиця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зміни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статусу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порушень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мешканця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sdt>
      <w:sdtPr>
        <w:tag w:val="goog_rdk_1"/>
        <w:id w:val="-109925110"/>
        <w:lock w:val="contentLocked"/>
      </w:sdtPr>
      <w:sdtContent>
        <w:tbl>
          <w:tblPr>
            <w:tblStyle w:val="ae"/>
            <w:tblW w:w="8010" w:type="dxa"/>
            <w:tblInd w:w="600" w:type="dxa"/>
            <w:tbl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blBorders>
            <w:tblLayout w:type="fixed"/>
            <w:tblLook w:val="0600" w:firstRow="0" w:lastRow="0" w:firstColumn="0" w:lastColumn="0" w:noHBand="1" w:noVBand="1"/>
          </w:tblPr>
          <w:tblGrid>
            <w:gridCol w:w="2625"/>
            <w:gridCol w:w="3030"/>
            <w:gridCol w:w="2355"/>
          </w:tblGrid>
          <w:tr w:rsidR="00A17AAF" w14:paraId="161CEF4D" w14:textId="77777777">
            <w:trPr>
              <w:trHeight w:val="476"/>
            </w:trPr>
            <w:tc>
              <w:tcPr>
                <w:tcW w:w="2625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00000007" w14:textId="77777777" w:rsidR="00A17AAF" w:rsidRDefault="00000000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b/>
                    <w:sz w:val="28"/>
                    <w:szCs w:val="28"/>
                  </w:rPr>
                </w:pPr>
                <w:r>
                  <w:rPr>
                    <w:rFonts w:ascii="Times New Roman" w:eastAsia="Times New Roman" w:hAnsi="Times New Roman" w:cs="Times New Roman"/>
                    <w:b/>
                    <w:sz w:val="28"/>
                    <w:szCs w:val="28"/>
                  </w:rPr>
                  <w:t>Поточне значення статусу</w:t>
                </w:r>
              </w:p>
            </w:tc>
            <w:tc>
              <w:tcPr>
                <w:tcW w:w="303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00000008" w14:textId="77777777" w:rsidR="00A17AAF" w:rsidRDefault="00000000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b/>
                    <w:sz w:val="28"/>
                    <w:szCs w:val="28"/>
                  </w:rPr>
                </w:pPr>
                <w:r>
                  <w:rPr>
                    <w:rFonts w:ascii="Times New Roman" w:eastAsia="Times New Roman" w:hAnsi="Times New Roman" w:cs="Times New Roman"/>
                    <w:b/>
                    <w:sz w:val="28"/>
                    <w:szCs w:val="28"/>
                  </w:rPr>
                  <w:t>Застосований захід впливу</w:t>
                </w:r>
              </w:p>
            </w:tc>
            <w:tc>
              <w:tcPr>
                <w:tcW w:w="2355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00000009" w14:textId="77777777" w:rsidR="00A17AAF" w:rsidRDefault="00000000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b/>
                    <w:sz w:val="28"/>
                    <w:szCs w:val="28"/>
                  </w:rPr>
                </w:pPr>
                <w:r>
                  <w:rPr>
                    <w:rFonts w:ascii="Times New Roman" w:eastAsia="Times New Roman" w:hAnsi="Times New Roman" w:cs="Times New Roman"/>
                    <w:b/>
                    <w:sz w:val="28"/>
                    <w:szCs w:val="28"/>
                  </w:rPr>
                  <w:t>Нове значення статусу</w:t>
                </w:r>
              </w:p>
            </w:tc>
          </w:tr>
          <w:tr w:rsidR="00A17AAF" w14:paraId="6F1522A7" w14:textId="77777777">
            <w:trPr>
              <w:trHeight w:val="853"/>
            </w:trPr>
            <w:tc>
              <w:tcPr>
                <w:tcW w:w="2625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0000000A" w14:textId="77777777" w:rsidR="00A17AAF" w:rsidRDefault="00000000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</w:pPr>
                <w:r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  <w:t>«Не встановлено</w:t>
                </w:r>
                <w:r>
                  <w:rPr>
                    <w:rFonts w:ascii="Times New Roman" w:eastAsia="Times New Roman" w:hAnsi="Times New Roman" w:cs="Times New Roman"/>
                    <w:sz w:val="28"/>
                    <w:szCs w:val="28"/>
                    <w:highlight w:val="white"/>
                  </w:rPr>
                  <w:t>»</w:t>
                </w:r>
              </w:p>
            </w:tc>
            <w:tc>
              <w:tcPr>
                <w:tcW w:w="303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0000000B" w14:textId="77777777" w:rsidR="00A17AAF" w:rsidRDefault="00000000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</w:pPr>
                <w:r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  <w:t>«Попередження»</w:t>
                </w:r>
              </w:p>
            </w:tc>
            <w:tc>
              <w:tcPr>
                <w:tcW w:w="2355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0000000C" w14:textId="77777777" w:rsidR="00A17AAF" w:rsidRDefault="00000000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</w:pPr>
                <w:r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  <w:t>«Попереджений»</w:t>
                </w:r>
              </w:p>
            </w:tc>
          </w:tr>
          <w:tr w:rsidR="00A17AAF" w14:paraId="18DF5E07" w14:textId="77777777">
            <w:trPr>
              <w:trHeight w:val="853"/>
            </w:trPr>
            <w:tc>
              <w:tcPr>
                <w:tcW w:w="2625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0000000D" w14:textId="77777777" w:rsidR="00A17AAF" w:rsidRDefault="00000000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</w:pPr>
                <w:r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  <w:t>«Не встановлено»</w:t>
                </w:r>
              </w:p>
            </w:tc>
            <w:tc>
              <w:tcPr>
                <w:tcW w:w="303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0000000E" w14:textId="77777777" w:rsidR="00A17AAF" w:rsidRDefault="00000000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</w:pPr>
                <w:r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  <w:t>«Непоселення на наступний рік»</w:t>
                </w:r>
              </w:p>
            </w:tc>
            <w:tc>
              <w:tcPr>
                <w:tcW w:w="2355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0000000F" w14:textId="77777777" w:rsidR="00A17AAF" w:rsidRDefault="00000000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</w:pPr>
                <w:r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  <w:t>«Не поселяти на наступний рік»</w:t>
                </w:r>
              </w:p>
            </w:tc>
          </w:tr>
          <w:tr w:rsidR="00A17AAF" w14:paraId="4C26E1AC" w14:textId="77777777">
            <w:trPr>
              <w:trHeight w:val="853"/>
            </w:trPr>
            <w:tc>
              <w:tcPr>
                <w:tcW w:w="2625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00000010" w14:textId="77777777" w:rsidR="00A17AAF" w:rsidRDefault="00000000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</w:pPr>
                <w:r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  <w:t>«Не встановлено»</w:t>
                </w:r>
              </w:p>
            </w:tc>
            <w:tc>
              <w:tcPr>
                <w:tcW w:w="303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00000011" w14:textId="77777777" w:rsidR="00A17AAF" w:rsidRDefault="00000000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</w:pPr>
                <w:r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  <w:t>«Виселення»</w:t>
                </w:r>
              </w:p>
            </w:tc>
            <w:tc>
              <w:tcPr>
                <w:tcW w:w="2355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00000012" w14:textId="77777777" w:rsidR="00A17AAF" w:rsidRDefault="00000000">
                <w:pPr>
                  <w:spacing w:after="0" w:line="276" w:lineRule="auto"/>
                  <w:jc w:val="both"/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</w:pPr>
                <w:r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  <w:t>«Підлягає виселенню»</w:t>
                </w:r>
              </w:p>
            </w:tc>
          </w:tr>
          <w:tr w:rsidR="00A17AAF" w14:paraId="0AAC66FE" w14:textId="77777777">
            <w:trPr>
              <w:trHeight w:val="853"/>
            </w:trPr>
            <w:tc>
              <w:tcPr>
                <w:tcW w:w="2625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00000013" w14:textId="77777777" w:rsidR="00A17AAF" w:rsidRDefault="00000000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</w:pPr>
                <w:r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  <w:t>«Попереджений»</w:t>
                </w:r>
              </w:p>
            </w:tc>
            <w:tc>
              <w:tcPr>
                <w:tcW w:w="303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00000014" w14:textId="77777777" w:rsidR="00A17AAF" w:rsidRDefault="00000000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</w:pPr>
                <w:r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  <w:t>«Попередження»</w:t>
                </w:r>
              </w:p>
            </w:tc>
            <w:tc>
              <w:tcPr>
                <w:tcW w:w="2355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00000015" w14:textId="77777777" w:rsidR="00A17AAF" w:rsidRDefault="00000000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</w:pPr>
                <w:r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  <w:t>«Не поселяти на наступний рік»</w:t>
                </w:r>
              </w:p>
            </w:tc>
          </w:tr>
          <w:tr w:rsidR="00A17AAF" w14:paraId="12F7DA25" w14:textId="77777777">
            <w:trPr>
              <w:trHeight w:val="853"/>
            </w:trPr>
            <w:tc>
              <w:tcPr>
                <w:tcW w:w="2625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00000016" w14:textId="77777777" w:rsidR="00A17AAF" w:rsidRDefault="00000000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</w:pPr>
                <w:r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  <w:t>«Попереджений»</w:t>
                </w:r>
              </w:p>
            </w:tc>
            <w:tc>
              <w:tcPr>
                <w:tcW w:w="303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00000017" w14:textId="77777777" w:rsidR="00A17AAF" w:rsidRDefault="00000000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</w:pPr>
                <w:r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  <w:t>«Непоселення на наступний рік»</w:t>
                </w:r>
              </w:p>
            </w:tc>
            <w:tc>
              <w:tcPr>
                <w:tcW w:w="2355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00000018" w14:textId="77777777" w:rsidR="00A17AAF" w:rsidRDefault="00000000">
                <w:pPr>
                  <w:spacing w:after="0" w:line="276" w:lineRule="auto"/>
                  <w:jc w:val="both"/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</w:pPr>
                <w:r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  <w:t>«Підлягає виселенню»</w:t>
                </w:r>
              </w:p>
            </w:tc>
          </w:tr>
          <w:tr w:rsidR="00A17AAF" w14:paraId="497875F0" w14:textId="77777777">
            <w:trPr>
              <w:trHeight w:val="853"/>
            </w:trPr>
            <w:tc>
              <w:tcPr>
                <w:tcW w:w="2625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00000019" w14:textId="77777777" w:rsidR="00A17AAF" w:rsidRDefault="00000000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</w:pPr>
                <w:r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  <w:t>«Попереджений»</w:t>
                </w:r>
              </w:p>
            </w:tc>
            <w:tc>
              <w:tcPr>
                <w:tcW w:w="303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0000001A" w14:textId="77777777" w:rsidR="00A17AAF" w:rsidRDefault="00000000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</w:pPr>
                <w:r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  <w:t>«Виселення»</w:t>
                </w:r>
              </w:p>
            </w:tc>
            <w:tc>
              <w:tcPr>
                <w:tcW w:w="2355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0000001B" w14:textId="77777777" w:rsidR="00A17AAF" w:rsidRDefault="00000000">
                <w:pPr>
                  <w:spacing w:after="0" w:line="276" w:lineRule="auto"/>
                  <w:jc w:val="both"/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</w:pPr>
                <w:r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  <w:t>«Підлягає виселенню»</w:t>
                </w:r>
              </w:p>
            </w:tc>
          </w:tr>
          <w:tr w:rsidR="00A17AAF" w14:paraId="2D515061" w14:textId="77777777">
            <w:trPr>
              <w:trHeight w:val="853"/>
            </w:trPr>
            <w:tc>
              <w:tcPr>
                <w:tcW w:w="2625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0000001C" w14:textId="77777777" w:rsidR="00A17AAF" w:rsidRDefault="00000000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</w:pPr>
                <w:r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  <w:t>«Не поселяти на наступний рік»</w:t>
                </w:r>
              </w:p>
            </w:tc>
            <w:tc>
              <w:tcPr>
                <w:tcW w:w="303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0000001D" w14:textId="77777777" w:rsidR="00A17AAF" w:rsidRDefault="00000000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</w:pPr>
                <w:r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  <w:t>«Попередження»</w:t>
                </w:r>
              </w:p>
            </w:tc>
            <w:tc>
              <w:tcPr>
                <w:tcW w:w="2355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0000001E" w14:textId="77777777" w:rsidR="00A17AAF" w:rsidRDefault="00000000">
                <w:pPr>
                  <w:spacing w:after="0" w:line="276" w:lineRule="auto"/>
                  <w:jc w:val="both"/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</w:pPr>
                <w:r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  <w:t>«Підлягає виселенню»</w:t>
                </w:r>
              </w:p>
            </w:tc>
          </w:tr>
          <w:tr w:rsidR="00A17AAF" w14:paraId="23856B10" w14:textId="77777777">
            <w:trPr>
              <w:trHeight w:val="853"/>
            </w:trPr>
            <w:tc>
              <w:tcPr>
                <w:tcW w:w="2625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0000001F" w14:textId="77777777" w:rsidR="00A17AAF" w:rsidRDefault="00000000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</w:pPr>
                <w:r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  <w:t>«Не поселяти на наступний рік»</w:t>
                </w:r>
              </w:p>
            </w:tc>
            <w:tc>
              <w:tcPr>
                <w:tcW w:w="303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00000020" w14:textId="77777777" w:rsidR="00A17AAF" w:rsidRDefault="00000000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</w:pPr>
                <w:r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  <w:t>«Непоселення на наступний рік»</w:t>
                </w:r>
              </w:p>
            </w:tc>
            <w:tc>
              <w:tcPr>
                <w:tcW w:w="2355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00000021" w14:textId="77777777" w:rsidR="00A17AAF" w:rsidRDefault="00000000">
                <w:pPr>
                  <w:spacing w:after="0" w:line="276" w:lineRule="auto"/>
                  <w:jc w:val="both"/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</w:pPr>
                <w:r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  <w:t>«Підлягає виселенню»</w:t>
                </w:r>
              </w:p>
            </w:tc>
          </w:tr>
          <w:tr w:rsidR="00A17AAF" w14:paraId="506905C6" w14:textId="77777777">
            <w:trPr>
              <w:trHeight w:val="853"/>
            </w:trPr>
            <w:tc>
              <w:tcPr>
                <w:tcW w:w="2625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00000022" w14:textId="77777777" w:rsidR="00A17AAF" w:rsidRDefault="00000000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</w:pPr>
                <w:r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  <w:t>«Не поселяти на наступний рік»</w:t>
                </w:r>
              </w:p>
            </w:tc>
            <w:tc>
              <w:tcPr>
                <w:tcW w:w="303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00000023" w14:textId="77777777" w:rsidR="00A17AAF" w:rsidRDefault="00000000">
                <w:pPr>
                  <w:widowControl w:val="0"/>
                  <w:spacing w:after="0" w:line="240" w:lineRule="auto"/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</w:pPr>
                <w:r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  <w:t>«Виселення»</w:t>
                </w:r>
              </w:p>
            </w:tc>
            <w:tc>
              <w:tcPr>
                <w:tcW w:w="2355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00000024" w14:textId="77777777" w:rsidR="00A17AAF" w:rsidRDefault="00000000">
                <w:pPr>
                  <w:spacing w:after="0" w:line="276" w:lineRule="auto"/>
                  <w:jc w:val="both"/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</w:pPr>
                <w:r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  <w:t>«Підлягає виселенню»</w:t>
                </w:r>
              </w:p>
            </w:tc>
          </w:tr>
        </w:tbl>
      </w:sdtContent>
    </w:sdt>
    <w:p w14:paraId="00000025" w14:textId="77777777" w:rsidR="00A17AAF" w:rsidRDefault="00A17AAF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0000026" w14:textId="77777777" w:rsidR="00A17AAF" w:rsidRDefault="00A17AAF">
      <w:pPr>
        <w:ind w:firstLine="709"/>
        <w:rPr>
          <w:rFonts w:ascii="Times New Roman" w:eastAsia="Times New Roman" w:hAnsi="Times New Roman" w:cs="Times New Roman"/>
          <w:sz w:val="24"/>
          <w:szCs w:val="24"/>
        </w:rPr>
      </w:pPr>
    </w:p>
    <w:sectPr w:rsidR="00A17AAF">
      <w:pgSz w:w="11906" w:h="16838"/>
      <w:pgMar w:top="850" w:right="851" w:bottom="567" w:left="1418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7AAF"/>
    <w:rsid w:val="00851A65"/>
    <w:rsid w:val="0099413F"/>
    <w:rsid w:val="00A17AAF"/>
    <w:rsid w:val="00B4507D"/>
    <w:rsid w:val="00D949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04B5F9"/>
  <w15:docId w15:val="{39EA620A-2A3E-4023-A254-56E27B099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11FB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11FB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11FB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11FB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11FB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11FB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11FB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11FB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11FB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911FB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911FB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911FB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911FB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911FB2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911FB2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911FB2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911FB2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911FB2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911FB2"/>
    <w:rPr>
      <w:rFonts w:eastAsiaTheme="majorEastAsia" w:cstheme="majorBidi"/>
      <w:color w:val="272727" w:themeColor="text1" w:themeTint="D8"/>
    </w:rPr>
  </w:style>
  <w:style w:type="character" w:customStyle="1" w:styleId="a4">
    <w:name w:val="Заголовок Знак"/>
    <w:basedOn w:val="a0"/>
    <w:link w:val="a3"/>
    <w:uiPriority w:val="10"/>
    <w:rsid w:val="00911FB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pPr>
      <w:pBdr>
        <w:top w:val="nil"/>
        <w:left w:val="nil"/>
        <w:bottom w:val="nil"/>
        <w:right w:val="nil"/>
        <w:between w:val="nil"/>
      </w:pBdr>
    </w:pPr>
    <w:rPr>
      <w:color w:val="595959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911FB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911FB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911FB2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911FB2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911FB2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911FB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911FB2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911FB2"/>
    <w:rPr>
      <w:b/>
      <w:bCs/>
      <w:smallCaps/>
      <w:color w:val="2F5496" w:themeColor="accent1" w:themeShade="BF"/>
      <w:spacing w:val="5"/>
    </w:rPr>
  </w:style>
  <w:style w:type="table" w:styleId="ac">
    <w:name w:val="Table Grid"/>
    <w:basedOn w:val="a1"/>
    <w:uiPriority w:val="39"/>
    <w:rsid w:val="009A4A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ad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f">
    <w:name w:val="annotation text"/>
    <w:basedOn w:val="a"/>
    <w:link w:val="af0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Pr>
      <w:sz w:val="20"/>
      <w:szCs w:val="20"/>
    </w:rPr>
  </w:style>
  <w:style w:type="character" w:styleId="af1">
    <w:name w:val="annotation reference"/>
    <w:basedOn w:val="a0"/>
    <w:uiPriority w:val="99"/>
    <w:semiHidden/>
    <w:unhideWhenUsed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NUgRPqwPudUjVY5Tj1Lb+GNVk0A==">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126</Words>
  <Characters>720</Characters>
  <Application>Microsoft Office Word</Application>
  <DocSecurity>0</DocSecurity>
  <Lines>6</Lines>
  <Paragraphs>1</Paragraphs>
  <ScaleCrop>false</ScaleCrop>
  <Company/>
  <LinksUpToDate>false</LinksUpToDate>
  <CharactersWithSpaces>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2025-05-22T00:25:00Z</dcterms:created>
  <dcterms:modified xsi:type="dcterms:W3CDTF">2025-06-27T00:23:00Z</dcterms:modified>
</cp:coreProperties>
</file>