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1B822" w14:textId="7C9EAC38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7B6A7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Додаток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</w:t>
      </w:r>
      <w:r w:rsidR="007B6A7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4</w:t>
      </w:r>
    </w:p>
    <w:p w14:paraId="7F59E2CF" w14:textId="77777777" w:rsidR="007B6A79" w:rsidRPr="007B6A79" w:rsidRDefault="007B6A79" w:rsidP="007B6A79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sz w:val="28"/>
          <w:szCs w:val="28"/>
        </w:rPr>
        <w:t xml:space="preserve">до наказу «Про зміни в організаційній структурі </w:t>
      </w:r>
    </w:p>
    <w:p w14:paraId="29289D6B" w14:textId="365F1CC8" w:rsidR="003A435F" w:rsidRPr="003A435F" w:rsidRDefault="007B6A79" w:rsidP="007B6A79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sz w:val="28"/>
          <w:szCs w:val="28"/>
        </w:rPr>
        <w:t>фізико-математичного факультету КПІ ім. Ігоря Сікорського»</w:t>
      </w:r>
    </w:p>
    <w:p w14:paraId="162BD2C3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4141DB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883F2F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ECB2A3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8DD269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CDCCA6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30F995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914412" w14:textId="77777777" w:rsidR="006633A8" w:rsidRDefault="006633A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16E3BDF2" w14:textId="648AE572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39FAA735" w14:textId="77777777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 НАВЧАЛЬНУ ЛАБОРАТОРІЮ</w:t>
      </w:r>
    </w:p>
    <w:p w14:paraId="5FED823B" w14:textId="77777777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</w:rPr>
        <w:t>технічних і програмних засобів навчання комп’ютерної інженерної графіки</w:t>
      </w:r>
    </w:p>
    <w:p w14:paraId="35A9F371" w14:textId="77777777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ФІЗИКО-МАТЕМАТИЧНОГО ФАКУЛЬТЕТУ</w:t>
      </w:r>
    </w:p>
    <w:p w14:paraId="53ED0001" w14:textId="77777777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46260AEB" w14:textId="77777777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3C7DAA12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3BF24011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90A99C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C7B2EA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27B4C3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4EA36A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DFD5AD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152238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CE860D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F9740A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E5A33C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B41B74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8DDEC5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A81D28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736F75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87B2DF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E5E6E8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D84094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322FA1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5A005D" w14:textId="77777777" w:rsidR="003A435F" w:rsidRPr="003A435F" w:rsidRDefault="003A435F" w:rsidP="007B6A7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CCD790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7678D2" w14:textId="77777777" w:rsidR="003A435F" w:rsidRPr="007B6A79" w:rsidRDefault="003A435F" w:rsidP="007B6A7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/>
          <w:bCs/>
          <w:sz w:val="28"/>
          <w:szCs w:val="28"/>
        </w:rPr>
        <w:t>КИЇВ 2025</w:t>
      </w:r>
    </w:p>
    <w:p w14:paraId="4105CB08" w14:textId="77777777" w:rsidR="003A435F" w:rsidRPr="003A435F" w:rsidRDefault="003A435F" w:rsidP="007B6A7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 ЗАГАЛЬНІ ПОЛОЖЕННЯ</w:t>
      </w:r>
    </w:p>
    <w:p w14:paraId="164ADB55" w14:textId="455ED5A4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1.1. Це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оложення визначає функції та статус навчальної лабораторії технічних і програмних засобів навчання комп’ютерної інженерної графіки   </w:t>
      </w:r>
      <w:bookmarkStart w:id="0" w:name="_Hlk207725022"/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bookmarkEnd w:id="0"/>
      <w:r w:rsidRPr="003A435F">
        <w:rPr>
          <w:rFonts w:ascii="Times New Roman" w:eastAsia="Times New Roman" w:hAnsi="Times New Roman" w:cs="Times New Roman"/>
          <w:sz w:val="28"/>
          <w:szCs w:val="28"/>
        </w:rPr>
        <w:t>факультету Національного технічного університету України «Київський політехнічний інститут імені Ігоря Сікорського»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33A8" w:rsidRPr="003A435F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>л</w:t>
      </w:r>
      <w:r w:rsidR="006633A8" w:rsidRPr="003A435F">
        <w:rPr>
          <w:rFonts w:ascii="Times New Roman" w:eastAsia="Times New Roman" w:hAnsi="Times New Roman" w:cs="Times New Roman"/>
          <w:sz w:val="28"/>
          <w:szCs w:val="28"/>
        </w:rPr>
        <w:t>абораторія)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CD1528" w14:textId="7A9A2ABC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1.2. Рішення про створення, реорганізацію, ліквідацію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 приймається Вченою радою КПІ ім. Ігоря Сікорського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і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453E9882" w14:textId="2835ED20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У своїй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абораторія керується Конституцією України,  законами та іншими нормативно-правовими актами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й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Статутом КПІ ім. Ігоря Сікорського, нормативною базою КПІ ім. Ігоря Сікорського. </w:t>
      </w:r>
    </w:p>
    <w:p w14:paraId="0D6D7B63" w14:textId="0930793F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Зміни й доповнення до цього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оложення затверджуються наказом ректора в установленому порядку.</w:t>
      </w:r>
    </w:p>
    <w:p w14:paraId="3C23355E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C33E07" w14:textId="77777777" w:rsidR="003A435F" w:rsidRPr="003A435F" w:rsidRDefault="003A435F" w:rsidP="007B6A7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t>2. ОСНОВНІ ЗАВДАННЯ ЛАБОРАТОРІЇ</w:t>
      </w:r>
    </w:p>
    <w:p w14:paraId="362F5515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2.1. Поліпшення якості практичної підготовки здобувачів вищої освіти за інженерними спеціальностями.</w:t>
      </w:r>
    </w:p>
    <w:p w14:paraId="50DFC57E" w14:textId="03381295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2.2. Залучення науково-педагогічних працівників </w:t>
      </w:r>
      <w:r w:rsidR="006633A8" w:rsidRPr="006633A8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акультету до опанування сучасних технічних і програмних засобів навчання комп’ютерної інженерної графіки, методів автоматизованого геометричного моделювання складних технічних об’єктів і процесів, освоювання сучасних 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CAD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CAM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CAE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A435F">
        <w:rPr>
          <w:rFonts w:ascii="Times New Roman" w:eastAsia="Times New Roman" w:hAnsi="Times New Roman" w:cs="Times New Roman"/>
          <w:sz w:val="28"/>
          <w:szCs w:val="28"/>
        </w:rPr>
        <w:t>Computer-Aided</w:t>
      </w:r>
      <w:proofErr w:type="spellEnd"/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Design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Computer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Aided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Manufacturing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Computer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Aided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Engineering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)  систем та їх застосування в 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 xml:space="preserve">освітньому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процесі.</w:t>
      </w:r>
    </w:p>
    <w:p w14:paraId="33A85BD3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2.3. Розроблення навчально-методичного забезпечення та його впровадження в освітній процес.</w:t>
      </w:r>
    </w:p>
    <w:p w14:paraId="5CD77A74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2.4. Удосконалення організації проведення лабораторних і практичних занять з використанням сучасних технологій навчання, створення наочних  зразків, впровадження передових технічних засобів навчання та інноваційного програмного забезпечення.</w:t>
      </w:r>
    </w:p>
    <w:p w14:paraId="518194F2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2.5. Створення умов для набуття здобувачами вищої освіти умінь і навичок дослідницької роботи й застосування здобутих знань у практичній діяльності.</w:t>
      </w:r>
    </w:p>
    <w:p w14:paraId="733BFBD3" w14:textId="02DEC882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2.6. Участь у розробленні навчальних планів, програм дисциплін та їх впровадженн</w:t>
      </w:r>
      <w:r w:rsidR="00E63C88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в освітній процес для підготовки фахівців інженерних спеціальностей.</w:t>
      </w:r>
    </w:p>
    <w:p w14:paraId="5F38CDC7" w14:textId="0864ECEC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2.7. Методичне та дидактичне забезпечення індивідуальної роботи викладачів та здобувачів вищої освіти, а також консультацій науково-педагогічних працівників і роботодавців (</w:t>
      </w:r>
      <w:proofErr w:type="spellStart"/>
      <w:r w:rsidRPr="003A435F">
        <w:rPr>
          <w:rFonts w:ascii="Times New Roman" w:eastAsia="Times New Roman" w:hAnsi="Times New Roman" w:cs="Times New Roman"/>
          <w:sz w:val="28"/>
          <w:szCs w:val="28"/>
        </w:rPr>
        <w:t>стейкхолдерів</w:t>
      </w:r>
      <w:proofErr w:type="spellEnd"/>
      <w:r w:rsidRPr="003A435F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2CDF">
        <w:rPr>
          <w:rFonts w:ascii="Times New Roman" w:eastAsia="Times New Roman" w:hAnsi="Times New Roman" w:cs="Times New Roman"/>
          <w:sz w:val="28"/>
          <w:szCs w:val="28"/>
        </w:rPr>
        <w:t xml:space="preserve"> на базі лабораторії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1D6919C" w14:textId="77777777" w:rsidR="006633A8" w:rsidRDefault="006633A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F9CEFC" w14:textId="77777777" w:rsidR="006633A8" w:rsidRDefault="006633A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3B3C83" w14:textId="7DDADF45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lastRenderedPageBreak/>
        <w:t>2.8</w:t>
      </w:r>
      <w:r w:rsidR="006633A8" w:rsidRPr="003A43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Підтримання </w:t>
      </w:r>
      <w:proofErr w:type="spellStart"/>
      <w:r w:rsidRPr="003A435F"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з іншими навчальними 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підрозділами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та сторонніми організаціями з метою запозичення передового досвіду в організації практичної підготовки здобувачів вищої освіти за інженерними спеціальностями.</w:t>
      </w:r>
    </w:p>
    <w:p w14:paraId="788D32AC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DDDC74" w14:textId="77777777" w:rsidR="003A435F" w:rsidRPr="003A435F" w:rsidRDefault="003A435F" w:rsidP="007B6A7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t>3. ФУНКЦІЇ ЛАБОРАТОРІЇ</w:t>
      </w:r>
    </w:p>
    <w:p w14:paraId="695F449A" w14:textId="50B46090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B249DE" w:rsidRPr="003A43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B249D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Організація та проведення лабораторних і практичних занять з навчальних дисциплін за інженерними спеціальностями за трьома рівнями вищої освіти – бакалавр, магістр, доктор філософії.</w:t>
      </w:r>
    </w:p>
    <w:p w14:paraId="06D7A875" w14:textId="23D638DE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3.2. Інформаційна, технічна та консультативна підтримка виконання бакалаврських 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 xml:space="preserve">дипломних </w:t>
      </w:r>
      <w:proofErr w:type="spellStart"/>
      <w:r w:rsidR="006633A8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, магістерських </w:t>
      </w:r>
      <w:r w:rsidR="00A22F42" w:rsidRPr="00A22F42">
        <w:rPr>
          <w:rFonts w:ascii="Times New Roman" w:eastAsia="Times New Roman" w:hAnsi="Times New Roman" w:cs="Times New Roman"/>
          <w:sz w:val="28"/>
          <w:szCs w:val="28"/>
        </w:rPr>
        <w:t xml:space="preserve">дисертацій та дисертацій </w:t>
      </w:r>
      <w:r w:rsidR="006633A8">
        <w:rPr>
          <w:rFonts w:ascii="Times New Roman" w:eastAsia="Times New Roman" w:hAnsi="Times New Roman" w:cs="Times New Roman"/>
          <w:sz w:val="28"/>
          <w:szCs w:val="28"/>
        </w:rPr>
        <w:t xml:space="preserve">на здобуття </w:t>
      </w:r>
      <w:r w:rsidR="00A22F42" w:rsidRPr="00A22F42">
        <w:rPr>
          <w:rFonts w:ascii="Times New Roman" w:eastAsia="Times New Roman" w:hAnsi="Times New Roman" w:cs="Times New Roman"/>
          <w:sz w:val="28"/>
          <w:szCs w:val="28"/>
        </w:rPr>
        <w:t xml:space="preserve">ступеня доктора філософії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за інженерними спеціальностями.</w:t>
      </w:r>
    </w:p>
    <w:p w14:paraId="1A66422F" w14:textId="6229D5C2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3.3. Використання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 як дослідницької бази для проходження практики здобувачами вищої освіти та підготовки ними кваліфікаційних робіт.</w:t>
      </w:r>
    </w:p>
    <w:p w14:paraId="6005C8F5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3.4. Організаційна та технічна підтримка процесів розроблення освітніх програм, навчальних планів і методичного забезпечення навчальних дисциплін (підручники, навчальні посібники, методичні вказівки) за інженерними спеціальностями.</w:t>
      </w:r>
    </w:p>
    <w:p w14:paraId="3C0222A3" w14:textId="1DEBC593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B6A7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 Супроводження підвищення кваліфікації та стажування науково-педагогічних працівників і здобувачів вищої освіти за інженерними спеціальностями.</w:t>
      </w:r>
    </w:p>
    <w:p w14:paraId="38F79AC3" w14:textId="2A07B09E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B6A7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та технічна підтримка проведення конференцій і семінарів 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здобувачів вищої освіти у сфері інженерної комп’ютерної графіки, автоматизованого геометричного моделювання складних технічних об’єктів і процесів, практичного застосування 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CAD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CAM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3A435F">
        <w:rPr>
          <w:rFonts w:ascii="Times New Roman" w:eastAsia="Times New Roman" w:hAnsi="Times New Roman" w:cs="Times New Roman"/>
          <w:sz w:val="28"/>
          <w:szCs w:val="28"/>
          <w:lang w:val="en-US"/>
        </w:rPr>
        <w:t>CAE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систем у різних секторах машинобудування та інших галузях промисловості.</w:t>
      </w:r>
    </w:p>
    <w:p w14:paraId="0DF8F2A0" w14:textId="5BEBE40B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B6A7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підтримка міжнародної діяльності </w:t>
      </w:r>
      <w:r w:rsidR="00E1563F" w:rsidRPr="00E1563F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акультету, спрямованої на взаємодію з іноземними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 xml:space="preserve"> закладами вищої освіти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, компаніями, фахівцями, зацікавленими у спільних діях за профілем діяльності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абораторії. </w:t>
      </w:r>
    </w:p>
    <w:p w14:paraId="2280980D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55FFD8" w14:textId="77777777" w:rsidR="003A435F" w:rsidRPr="003A435F" w:rsidRDefault="003A435F" w:rsidP="007B6A7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t>4. СТРУКТУРА Й ОРГАНИ УПРАВЛІННЯ ЛАБОРАТОРІЄЮ</w:t>
      </w:r>
    </w:p>
    <w:p w14:paraId="1044C223" w14:textId="795858A3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4.1. Лабораторія входить до складу фізико-математичного факультету КПІ ім. Ігоря Сікорського.</w:t>
      </w:r>
    </w:p>
    <w:p w14:paraId="323F1AE9" w14:textId="124F74B0" w:rsidR="00E1563F" w:rsidRDefault="003A435F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4.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Керівництво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абораторією здійснює завідувач лабораторії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90692D" w14:textId="03986812" w:rsidR="003A435F" w:rsidRPr="003A435F" w:rsidRDefault="00E1563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3A435F" w:rsidRPr="003A43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1563F">
        <w:rPr>
          <w:rFonts w:ascii="Times New Roman" w:eastAsia="Times New Roman" w:hAnsi="Times New Roman" w:cs="Times New Roman"/>
          <w:sz w:val="28"/>
          <w:szCs w:val="28"/>
        </w:rPr>
        <w:t xml:space="preserve">авідувач лабораторії </w:t>
      </w:r>
      <w:r w:rsidR="003A435F" w:rsidRPr="003A435F">
        <w:rPr>
          <w:rFonts w:ascii="Times New Roman" w:eastAsia="Times New Roman" w:hAnsi="Times New Roman" w:cs="Times New Roman"/>
          <w:sz w:val="28"/>
          <w:szCs w:val="28"/>
        </w:rPr>
        <w:t>підпорядкований завідувачу кафедри нарисної геометрії, інженерної та комп’ютерної графіки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2F42" w:rsidRPr="00A22F42">
        <w:rPr>
          <w:rFonts w:ascii="Times New Roman" w:eastAsia="Times New Roman" w:hAnsi="Times New Roman" w:cs="Times New Roman"/>
          <w:sz w:val="28"/>
          <w:szCs w:val="28"/>
        </w:rPr>
        <w:t>фізико-математичного факультету</w:t>
      </w:r>
      <w:r w:rsidR="003A435F" w:rsidRPr="003A435F">
        <w:rPr>
          <w:rFonts w:ascii="Times New Roman" w:eastAsia="Times New Roman" w:hAnsi="Times New Roman" w:cs="Times New Roman"/>
          <w:sz w:val="28"/>
          <w:szCs w:val="28"/>
        </w:rPr>
        <w:t xml:space="preserve">, і діє на підставі цього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A435F" w:rsidRPr="003A435F">
        <w:rPr>
          <w:rFonts w:ascii="Times New Roman" w:eastAsia="Times New Roman" w:hAnsi="Times New Roman" w:cs="Times New Roman"/>
          <w:sz w:val="28"/>
          <w:szCs w:val="28"/>
        </w:rPr>
        <w:t>оложення та посадової інструкції, у яких визначаються його повноваження.</w:t>
      </w:r>
    </w:p>
    <w:p w14:paraId="3C1FB83E" w14:textId="08B89F2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4.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На період тимчасової відсутності завідувача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27EBF4A6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153AC8" w14:textId="77777777" w:rsidR="003A435F" w:rsidRPr="003A435F" w:rsidRDefault="003A435F" w:rsidP="007B6A7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5. ПОВНОВАЖЕННЯ ЗАВІДУВАЧА ЛАБОРАТОРІЇ</w:t>
      </w:r>
    </w:p>
    <w:p w14:paraId="6C5AF52B" w14:textId="1B95CA56" w:rsidR="00E1563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5.1. Здійснює керівництво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абораторією та звітує перед 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 xml:space="preserve">керівництвом КПІ ім. Ігоря Сікорського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про виконання покладених на нього завдань.</w:t>
      </w:r>
    </w:p>
    <w:p w14:paraId="71F01A9D" w14:textId="502CCB71" w:rsidR="003A435F" w:rsidRPr="003A435F" w:rsidRDefault="003A435F" w:rsidP="00E1563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Розподіляє посадові функціональні обов’язки працівників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абораторії, складає</w:t>
      </w:r>
      <w:r w:rsidR="00444499">
        <w:rPr>
          <w:rFonts w:ascii="Times New Roman" w:eastAsia="Times New Roman" w:hAnsi="Times New Roman" w:cs="Times New Roman"/>
          <w:sz w:val="28"/>
          <w:szCs w:val="28"/>
        </w:rPr>
        <w:t xml:space="preserve">, узгоджує із </w:t>
      </w:r>
      <w:r w:rsidR="00444499" w:rsidRPr="00444499">
        <w:rPr>
          <w:rFonts w:ascii="Times New Roman" w:eastAsia="Times New Roman" w:hAnsi="Times New Roman" w:cs="Times New Roman"/>
          <w:sz w:val="28"/>
          <w:szCs w:val="28"/>
        </w:rPr>
        <w:t>завідувач</w:t>
      </w:r>
      <w:r w:rsidR="00444499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444499" w:rsidRPr="00444499">
        <w:rPr>
          <w:rFonts w:ascii="Times New Roman" w:eastAsia="Times New Roman" w:hAnsi="Times New Roman" w:cs="Times New Roman"/>
          <w:sz w:val="28"/>
          <w:szCs w:val="28"/>
        </w:rPr>
        <w:t xml:space="preserve"> кафедри нарисної геометрії, інженерної та комп’ютерної графіки фізико-математичного факультету </w:t>
      </w:r>
      <w:r w:rsidR="00444499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подає на затвердження декану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фізико-математичного ф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акультету посадові інструкції працівників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абораторії. Завдання, функції, права та обов’язки працівників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оложенням і посадовими інструкціями.</w:t>
      </w:r>
    </w:p>
    <w:p w14:paraId="2339F7BE" w14:textId="5AD206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Здійснює контроль за виконанням посадових обов’язків працівників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01E1ED7F" w14:textId="464EE204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 Забезпечує:</w:t>
      </w:r>
    </w:p>
    <w:p w14:paraId="5360E0D3" w14:textId="5B4184AD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469DE7A1" w14:textId="7B8BB6C9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.2. дотримання положень законодавства щодо додержання прав і законних інтересів осіб з інвалідністю;</w:t>
      </w:r>
    </w:p>
    <w:p w14:paraId="32CBE853" w14:textId="39F04A56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539C9403" w14:textId="67659CFA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.4. своєчасне ознайомлення працівників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їх посадовими інструкціями, </w:t>
      </w:r>
      <w:r w:rsidR="00A22F42" w:rsidRPr="00A22F42">
        <w:rPr>
          <w:rFonts w:ascii="Times New Roman" w:eastAsia="Times New Roman" w:hAnsi="Times New Roman" w:cs="Times New Roman"/>
          <w:sz w:val="28"/>
          <w:szCs w:val="28"/>
        </w:rPr>
        <w:t>Статутом КПІ ім. Ігоря Сікорського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оложенням;</w:t>
      </w:r>
    </w:p>
    <w:p w14:paraId="38E72B74" w14:textId="4044133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.5. захист інформації відповідно до законодавства;</w:t>
      </w:r>
    </w:p>
    <w:p w14:paraId="177ADE5B" w14:textId="74A033A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.6. перепідготовку й підвищення кваліфікації працівників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5FB0FB09" w14:textId="0DF6842D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.7. дотримання трудової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 xml:space="preserve">й фінансової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дисципліни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правил пожежної безпеки;</w:t>
      </w:r>
    </w:p>
    <w:p w14:paraId="239B6808" w14:textId="45395D22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.8. нерозголошення персональних даних, які були довірені для виконання професійних та службових обов’язків.</w:t>
      </w:r>
    </w:p>
    <w:p w14:paraId="1BB83F6C" w14:textId="08DD2780" w:rsidR="00F51EBE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48E1EE38" w14:textId="2726BE28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E1563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Надає пропозиції завідувачу кафедри нарисної геометрії, інженерної та комп’ютерної графіки </w:t>
      </w:r>
      <w:r w:rsidR="00F51EBE" w:rsidRPr="00F51EB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та декану </w:t>
      </w:r>
      <w:r w:rsidR="00F51EBE" w:rsidRPr="00F51EBE">
        <w:rPr>
          <w:rFonts w:ascii="Times New Roman" w:eastAsia="Times New Roman" w:hAnsi="Times New Roman" w:cs="Times New Roman"/>
          <w:sz w:val="28"/>
          <w:szCs w:val="28"/>
        </w:rPr>
        <w:t>фізико-математичного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акультету щодо вдосконалення управління й роботи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0584A588" w14:textId="77777777" w:rsidR="007B6A79" w:rsidRDefault="007B6A79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414ADD" w14:textId="77777777" w:rsidR="007B6A79" w:rsidRDefault="007B6A79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7CC62B" w14:textId="4CCF000A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Вносить пропозиції, в установленому порядку, про призначення на посади і звільнення з посад працівників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абораторії, їх заохочення за результатами праці та накладення дисциплінарних стягнень.</w:t>
      </w:r>
    </w:p>
    <w:p w14:paraId="33CB21B5" w14:textId="0952ADA2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Відповідно до основних завдань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 інформує завідувача кафедри нарисної геометрії, інженерної та комп’ютерної графіки </w:t>
      </w:r>
      <w:r w:rsidR="00F51EBE" w:rsidRPr="00F51EB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та декана </w:t>
      </w:r>
      <w:r w:rsidR="00F51EBE" w:rsidRPr="00F51EB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акультету про виявлені порушення законодавства України.</w:t>
      </w:r>
    </w:p>
    <w:p w14:paraId="12D8FE8A" w14:textId="43DBE28A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 Візує й підписує документи в межах своїх повноважень.</w:t>
      </w:r>
    </w:p>
    <w:p w14:paraId="29A9A92F" w14:textId="658E94EF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CCC3AA0" w14:textId="22519568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 Завідувач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 має право:</w:t>
      </w:r>
    </w:p>
    <w:p w14:paraId="71F2020F" w14:textId="3C174ACE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.1. одержувати від структурних підрозділів </w:t>
      </w:r>
      <w:r w:rsidR="00A22F42" w:rsidRPr="00A22F42"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інформацію й документи, необхідні для здійснення діяльності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6C45F60D" w14:textId="0CD58934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.2. ініціювати і проводити наради з питань діяльності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абораторії, брати участь в обговоренні та підготовці рішень щодо основних завдань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52FD539F" w14:textId="57CF7A5F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.3. вносити пропозиції з питань удосконалення роботи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абораторії, розробки нормативних актів КПІ ім. Ігоря Сікорського, з інших питань, які належать до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компетенції 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5B7DE130" w14:textId="4D9676A9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 Несе персональну відповідальність за:</w:t>
      </w:r>
    </w:p>
    <w:p w14:paraId="0734D3E5" w14:textId="2FA5EEA8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.1. організацію й належне виконання завдань та функцій, покладених на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абораторію;</w:t>
      </w:r>
    </w:p>
    <w:p w14:paraId="10B1A96C" w14:textId="71B49374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.2. достовірність надання звітності за результатами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діяльності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 й виконання затверджених планів роботи.</w:t>
      </w:r>
    </w:p>
    <w:p w14:paraId="0ABD54AD" w14:textId="3789B689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51EB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. Здійснює іншу діяльність у сфері своїх повноважень, визначених нормативними та розпорядчими документами КПІ ім. Ігоря Сікорського.</w:t>
      </w:r>
    </w:p>
    <w:p w14:paraId="1C662C6B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C2C7DC" w14:textId="77777777" w:rsidR="003A435F" w:rsidRPr="003A435F" w:rsidRDefault="003A435F" w:rsidP="007B6A7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t>6. ВІДПОВІДАЛЬНІСТЬ</w:t>
      </w:r>
    </w:p>
    <w:p w14:paraId="497A053C" w14:textId="7C47C868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6.1. Усі працівники </w:t>
      </w:r>
      <w:r w:rsidR="00A22F4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 відповідно до своїх посадових інструкцій несуть відповідальність згідно з чинним законодавством за невиконання чи неналежне виконання посадових обов’язків, функцій і поставлених завдань, недотримання вимог достовірності інформації та збереження її конфіденційності, недостовірне ведення обліку </w:t>
      </w:r>
      <w:r w:rsidR="00144873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складання звітності, недотримання вимог нормативних актів КПІ ім. Ігоря Сікорського.</w:t>
      </w:r>
    </w:p>
    <w:p w14:paraId="01708ABD" w14:textId="77777777" w:rsidR="00F51EBE" w:rsidRPr="003A435F" w:rsidRDefault="00F51EBE" w:rsidP="00F51EBE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103750" w14:textId="5F418083" w:rsidR="003A435F" w:rsidRPr="003A435F" w:rsidRDefault="003A435F" w:rsidP="00F51EBE">
      <w:pPr>
        <w:keepNext/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t>7. ВЗАЄМОВІДНОСИНИ З ІНШИМИ ПІДРОЗДІЛАМИ</w:t>
      </w:r>
    </w:p>
    <w:p w14:paraId="7926C3BD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7.1. Лабораторія у своїй діяльності взаємодіє з:</w:t>
      </w:r>
    </w:p>
    <w:p w14:paraId="5F301508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>7.1.1. юридичним управлінням – щодо питань правового характеру;</w:t>
      </w:r>
    </w:p>
    <w:p w14:paraId="52A3B8FC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7.1.2. відділом кадрів </w:t>
      </w:r>
      <w:r w:rsidR="00144873" w:rsidRPr="00144873"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управління справами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– щодо кадрового забезпечення лабораторії;</w:t>
      </w:r>
    </w:p>
    <w:p w14:paraId="78F46B6C" w14:textId="77777777" w:rsidR="007B6A79" w:rsidRDefault="007B6A79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FC76A8" w14:textId="02D67934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7.1.3. кафедрою нарисної геометрії, інженерної </w:t>
      </w:r>
      <w:r w:rsidR="00144873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комп’ютерної графіки фізико-математичного факультету, яка забезпечує підготовку фахівців за профілем діяльності </w:t>
      </w:r>
      <w:r w:rsidR="0014487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09610671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7.2. Лабораторія у своїй діяльності взаємодіє зі структурними підрозділами КПІ ім. Ігоря Сікорського щодо надання й отримання інформації, документації, </w:t>
      </w:r>
      <w:proofErr w:type="spellStart"/>
      <w:r w:rsidRPr="003A435F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6A40D6D1" w14:textId="078534F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7.3. Конкретні повноваження та порядок здійснення взаємозв’язків між працівниками </w:t>
      </w:r>
      <w:r w:rsidR="0014487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іншими </w:t>
      </w:r>
      <w:r w:rsidR="00144873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підрозділами КПІ ім. Ігоря Сікорського встановлюється їх посадовими інструкціями.</w:t>
      </w:r>
    </w:p>
    <w:p w14:paraId="547E11DA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7FB0B1" w14:textId="77777777" w:rsidR="003A435F" w:rsidRPr="003A435F" w:rsidRDefault="003A435F" w:rsidP="007B6A7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b/>
          <w:bCs/>
          <w:sz w:val="28"/>
          <w:szCs w:val="28"/>
        </w:rPr>
        <w:t>8. ФІНАНСУВАННЯ ЛАБОРАТОРІЇ</w:t>
      </w:r>
    </w:p>
    <w:p w14:paraId="54AA1745" w14:textId="1C4D9E22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8.1. Джерелами фінансування діяльності </w:t>
      </w:r>
      <w:r w:rsidR="0014487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 є загальний і спеціальний фонди Державного бюджету України.</w:t>
      </w:r>
    </w:p>
    <w:p w14:paraId="1C4B88E9" w14:textId="68B82CE1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435F">
        <w:rPr>
          <w:rFonts w:ascii="Times New Roman" w:eastAsia="Times New Roman" w:hAnsi="Times New Roman" w:cs="Times New Roman"/>
          <w:sz w:val="28"/>
          <w:szCs w:val="28"/>
        </w:rPr>
        <w:t xml:space="preserve">8.2. Штатний розпис </w:t>
      </w:r>
      <w:r w:rsidR="00144873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A435F">
        <w:rPr>
          <w:rFonts w:ascii="Times New Roman" w:eastAsia="Times New Roman" w:hAnsi="Times New Roman" w:cs="Times New Roman"/>
          <w:sz w:val="28"/>
          <w:szCs w:val="28"/>
        </w:rPr>
        <w:t>абораторії затверджується в установленому порядку й погоджується з профільним проректором.</w:t>
      </w:r>
    </w:p>
    <w:p w14:paraId="18D01A21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872268" w14:textId="77777777" w:rsidR="003A435F" w:rsidRPr="003A435F" w:rsidRDefault="003A435F" w:rsidP="007B6A7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3FAF06" w14:textId="77777777" w:rsidR="003A435F" w:rsidRPr="007B6A79" w:rsidRDefault="003A435F" w:rsidP="007B6A79">
      <w:pPr>
        <w:widowControl w:val="0"/>
        <w:tabs>
          <w:tab w:val="left" w:pos="5254"/>
        </w:tabs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6A79">
        <w:rPr>
          <w:rFonts w:ascii="Times New Roman" w:eastAsia="Times New Roman" w:hAnsi="Times New Roman" w:cs="Times New Roman"/>
          <w:bCs/>
          <w:sz w:val="28"/>
          <w:szCs w:val="28"/>
        </w:rPr>
        <w:t>Ректор</w:t>
      </w:r>
      <w:r w:rsidRPr="007B6A79">
        <w:rPr>
          <w:rFonts w:ascii="Times New Roman" w:eastAsia="Times New Roman" w:hAnsi="Times New Roman" w:cs="Times New Roman"/>
          <w:bCs/>
          <w:sz w:val="28"/>
          <w:szCs w:val="28"/>
        </w:rPr>
        <w:tab/>
        <w:t>Анатолій МЕЛЬНИЧЕНКО</w:t>
      </w:r>
    </w:p>
    <w:p w14:paraId="472A3859" w14:textId="77777777" w:rsidR="003A435F" w:rsidRPr="003A435F" w:rsidRDefault="003A435F" w:rsidP="003A435F">
      <w:pPr>
        <w:autoSpaceDN w:val="0"/>
        <w:spacing w:after="0"/>
        <w:ind w:left="176"/>
        <w:jc w:val="right"/>
        <w:rPr>
          <w:rFonts w:ascii="Times New Roman" w:eastAsia="Times New Roman" w:hAnsi="Times New Roman" w:cs="Times New Roman"/>
          <w:sz w:val="17"/>
        </w:rPr>
      </w:pPr>
    </w:p>
    <w:p w14:paraId="39C07D88" w14:textId="77777777" w:rsidR="003A435F" w:rsidRPr="003A435F" w:rsidRDefault="003A435F" w:rsidP="003A435F">
      <w:pPr>
        <w:autoSpaceDN w:val="0"/>
        <w:spacing w:after="0"/>
        <w:ind w:left="176"/>
        <w:jc w:val="right"/>
        <w:rPr>
          <w:rFonts w:ascii="Times New Roman" w:eastAsia="Times New Roman" w:hAnsi="Times New Roman" w:cs="Times New Roman"/>
          <w:sz w:val="17"/>
        </w:rPr>
      </w:pPr>
    </w:p>
    <w:p w14:paraId="289CA406" w14:textId="77777777" w:rsidR="003A435F" w:rsidRPr="003A435F" w:rsidRDefault="003A435F" w:rsidP="003A435F">
      <w:pPr>
        <w:autoSpaceDN w:val="0"/>
        <w:spacing w:after="0"/>
        <w:ind w:left="176"/>
        <w:jc w:val="right"/>
        <w:rPr>
          <w:rFonts w:ascii="Times New Roman" w:eastAsia="Times New Roman" w:hAnsi="Times New Roman" w:cs="Times New Roman"/>
          <w:sz w:val="17"/>
        </w:rPr>
      </w:pPr>
    </w:p>
    <w:p w14:paraId="1C4D36F3" w14:textId="77777777" w:rsidR="003A435F" w:rsidRPr="003A435F" w:rsidRDefault="003A435F" w:rsidP="003A435F">
      <w:pPr>
        <w:autoSpaceDN w:val="0"/>
        <w:spacing w:after="0"/>
        <w:ind w:left="176"/>
        <w:jc w:val="right"/>
        <w:rPr>
          <w:rFonts w:ascii="Times New Roman" w:eastAsia="Times New Roman" w:hAnsi="Times New Roman" w:cs="Times New Roman"/>
          <w:sz w:val="17"/>
        </w:rPr>
      </w:pPr>
    </w:p>
    <w:p w14:paraId="5941C7AA" w14:textId="77777777" w:rsidR="003A435F" w:rsidRPr="003A435F" w:rsidRDefault="003A435F" w:rsidP="003A435F">
      <w:pPr>
        <w:autoSpaceDN w:val="0"/>
        <w:spacing w:after="0"/>
        <w:ind w:left="176"/>
        <w:jc w:val="right"/>
        <w:rPr>
          <w:rFonts w:ascii="Times New Roman" w:eastAsia="Times New Roman" w:hAnsi="Times New Roman" w:cs="Times New Roman"/>
          <w:sz w:val="17"/>
        </w:rPr>
      </w:pPr>
    </w:p>
    <w:p w14:paraId="4B95B839" w14:textId="77777777" w:rsidR="000D75FA" w:rsidRDefault="000D75FA"/>
    <w:sectPr w:rsidR="000D75FA" w:rsidSect="006633A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5F"/>
    <w:rsid w:val="000D75FA"/>
    <w:rsid w:val="00144873"/>
    <w:rsid w:val="003A435F"/>
    <w:rsid w:val="00444499"/>
    <w:rsid w:val="006633A8"/>
    <w:rsid w:val="006E4153"/>
    <w:rsid w:val="007B6A79"/>
    <w:rsid w:val="00963710"/>
    <w:rsid w:val="00A22F42"/>
    <w:rsid w:val="00B249DE"/>
    <w:rsid w:val="00C222F2"/>
    <w:rsid w:val="00C80E79"/>
    <w:rsid w:val="00E1563F"/>
    <w:rsid w:val="00E63C88"/>
    <w:rsid w:val="00E8153F"/>
    <w:rsid w:val="00F51EBE"/>
    <w:rsid w:val="00F5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5006"/>
  <w15:docId w15:val="{1FB4FD0E-B066-428E-9AC4-B9C03325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A435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A435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A435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A435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A435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A4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35F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663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7</cp:revision>
  <dcterms:created xsi:type="dcterms:W3CDTF">2025-08-26T09:41:00Z</dcterms:created>
  <dcterms:modified xsi:type="dcterms:W3CDTF">2025-09-23T06:49:00Z</dcterms:modified>
</cp:coreProperties>
</file>